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/>
        <w:jc w:val="center"/>
        <w:textAlignment w:val="center"/>
        <w:rPr>
          <w:rFonts w:hint="eastAsia" w:ascii="Times New Roman" w:hAnsi="Times New Roman" w:eastAsia="方正小标宋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/>
          <w:sz w:val="32"/>
          <w:szCs w:val="32"/>
          <w:lang w:val="en-US" w:eastAsia="zh-CN"/>
        </w:rPr>
        <w:t>企业陆路跨境运输情况明细表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2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2"/>
          <w:szCs w:val="22"/>
          <w:lang w:val="en-US" w:eastAsia="zh-CN" w:bidi="ar-SA"/>
        </w:rPr>
        <w:t>申报单位（盖章）：</w:t>
      </w:r>
    </w:p>
    <w:tbl>
      <w:tblPr>
        <w:tblStyle w:val="5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00"/>
        <w:gridCol w:w="825"/>
        <w:gridCol w:w="788"/>
        <w:gridCol w:w="800"/>
        <w:gridCol w:w="862"/>
        <w:gridCol w:w="887"/>
        <w:gridCol w:w="1010"/>
        <w:gridCol w:w="1010"/>
        <w:gridCol w:w="1010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运单号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（分单号）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订单数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件数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六联单号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作业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车牌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运输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公司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出发地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到达地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5" w:beforeLines="50"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注：1.作业日期以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到达日期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为准，请按日期先后顺序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核准后填写；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.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运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单号按进口和出口实际情况填写，有多个报关单的须全部填写，若作业车次只涉及进口或只涉及出口，则可只填写相应报关单号；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.需以光盘或U盘的形式提交本表的Excel格式文件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；4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.为方便评审，建议编写目录和页码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；5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.一个车柜对应多个进出口主体的情况，不予支持，请不要填写。</w:t>
      </w:r>
    </w:p>
    <w:p>
      <w:pPr>
        <w:pStyle w:val="3"/>
      </w:pPr>
    </w:p>
    <w:p/>
    <w:p>
      <w:pPr>
        <w:rPr>
          <w:rFonts w:hint="eastAsia" w:ascii="Times New Roman" w:hAnsi="Times New Roman" w:eastAsia="仿宋_GB2312" w:cs="黑体"/>
          <w:kern w:val="2"/>
          <w:sz w:val="32"/>
          <w:szCs w:val="32"/>
          <w:lang w:val="en-US" w:eastAsia="zh-CN" w:bidi="ar-SA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21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127B2"/>
    <w:rsid w:val="1B6127B2"/>
    <w:rsid w:val="2E526731"/>
    <w:rsid w:val="6C7D699A"/>
    <w:rsid w:val="6D18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2023-07-19T09:52:00Z</dcterms:created>
  <dc:creator>罗佳龙</dc:creator>
  <cp:lastModifiedBy>宋思呈</cp:lastModifiedBy>
  <dcterms:modified xsi:type="dcterms:W3CDTF">2024-08-09T02:34:35Z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