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广州空港经济区管理委员会、广州白云机场海关、广州市生态环境局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我公司郑重承诺：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（公司名称）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企业维修操作规范、安全规程、污染防治方案等材料均符合申报条件和要求，材料真实、合规，数据准确、无误。我公司愿为所报材料的真实性负责，并郑重承诺，将严格按照相关要求开展维修业务，如有违法违规行为，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（公司名称及公章）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 月   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37A7"/>
    <w:rsid w:val="0DA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2024-10-17T03:04:00Z</dcterms:created>
  <dc:creator>江嘉文</dc:creator>
  <cp:lastModifiedBy>江嘉文</cp:lastModifiedBy>
  <dcterms:modified xsi:type="dcterms:W3CDTF">2024-10-17T03:04:52Z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